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A0460" w14:textId="22562529" w:rsidR="00024B47" w:rsidRPr="001C1BF9" w:rsidRDefault="00024B47" w:rsidP="00024B47">
      <w:pPr>
        <w:rPr>
          <w:b/>
          <w:u w:val="single"/>
        </w:rPr>
      </w:pPr>
      <w:r>
        <w:rPr>
          <w:b/>
          <w:u w:val="single"/>
        </w:rPr>
        <w:t>Pressemitteilung zur GRoW-Abschlusskonferenz, 22.10</w:t>
      </w:r>
      <w:r w:rsidRPr="001C1BF9">
        <w:rPr>
          <w:b/>
          <w:u w:val="single"/>
        </w:rPr>
        <w:t>.2020</w:t>
      </w:r>
    </w:p>
    <w:p w14:paraId="0D3D30E9" w14:textId="77777777" w:rsidR="00024B47" w:rsidRDefault="00024B47">
      <w:pPr>
        <w:rPr>
          <w:b/>
        </w:rPr>
      </w:pPr>
    </w:p>
    <w:p w14:paraId="60B67BC5" w14:textId="30C6BE51" w:rsidR="007B4250" w:rsidRPr="00024B47" w:rsidRDefault="00CF39E8">
      <w:pPr>
        <w:rPr>
          <w:b/>
          <w:sz w:val="28"/>
        </w:rPr>
      </w:pPr>
      <w:r w:rsidRPr="00024B47">
        <w:rPr>
          <w:b/>
          <w:sz w:val="28"/>
        </w:rPr>
        <w:t xml:space="preserve">Globale Wasserressourcen in Gefahr – 90 Institutionen präsentieren neue Zahlen </w:t>
      </w:r>
      <w:r w:rsidR="00046728" w:rsidRPr="00024B47">
        <w:rPr>
          <w:b/>
          <w:sz w:val="28"/>
        </w:rPr>
        <w:t xml:space="preserve">und Lösungsansätze </w:t>
      </w:r>
      <w:r w:rsidRPr="00024B47">
        <w:rPr>
          <w:b/>
          <w:sz w:val="28"/>
        </w:rPr>
        <w:t>aus 3 Ja</w:t>
      </w:r>
      <w:r w:rsidR="00A37AB2">
        <w:rPr>
          <w:b/>
          <w:sz w:val="28"/>
        </w:rPr>
        <w:t>hren BMBF-geförderter Forschung</w:t>
      </w:r>
    </w:p>
    <w:p w14:paraId="53B730DF" w14:textId="77777777" w:rsidR="00CF39E8" w:rsidRDefault="00CF39E8"/>
    <w:p w14:paraId="6E914819" w14:textId="3A48574A" w:rsidR="00BF4706" w:rsidRDefault="00CF39E8" w:rsidP="00104BF1">
      <w:pPr>
        <w:jc w:val="both"/>
      </w:pPr>
      <w:r w:rsidRPr="00BF4706">
        <w:rPr>
          <w:b/>
        </w:rPr>
        <w:t>Dürre</w:t>
      </w:r>
      <w:r w:rsidR="00046728" w:rsidRPr="00BF4706">
        <w:rPr>
          <w:b/>
        </w:rPr>
        <w:t>n</w:t>
      </w:r>
      <w:r w:rsidR="00104BF1" w:rsidRPr="00BF4706">
        <w:rPr>
          <w:b/>
        </w:rPr>
        <w:t xml:space="preserve"> treten </w:t>
      </w:r>
      <w:r w:rsidR="00046728" w:rsidRPr="00BF4706">
        <w:rPr>
          <w:b/>
        </w:rPr>
        <w:t xml:space="preserve">in Teilen von </w:t>
      </w:r>
      <w:r w:rsidR="00104BF1" w:rsidRPr="00BF4706">
        <w:rPr>
          <w:b/>
        </w:rPr>
        <w:t xml:space="preserve">Südamerika, Afrika und Asien </w:t>
      </w:r>
      <w:r w:rsidR="00BA571C">
        <w:rPr>
          <w:b/>
        </w:rPr>
        <w:t>drei Mal</w:t>
      </w:r>
      <w:r w:rsidR="00104BF1" w:rsidRPr="00BF4706">
        <w:rPr>
          <w:b/>
        </w:rPr>
        <w:t xml:space="preserve"> so häufig auf wie noch vor</w:t>
      </w:r>
      <w:r w:rsidR="00BA571C">
        <w:rPr>
          <w:b/>
        </w:rPr>
        <w:t xml:space="preserve"> knapp</w:t>
      </w:r>
      <w:r w:rsidR="00104BF1" w:rsidRPr="00BF4706">
        <w:rPr>
          <w:b/>
        </w:rPr>
        <w:t xml:space="preserve"> 40 Jahren</w:t>
      </w:r>
      <w:r w:rsidRPr="00BF4706">
        <w:rPr>
          <w:b/>
        </w:rPr>
        <w:t xml:space="preserve">. Solche und andere </w:t>
      </w:r>
      <w:r w:rsidR="00046728" w:rsidRPr="00BF4706">
        <w:rPr>
          <w:b/>
        </w:rPr>
        <w:t xml:space="preserve">aktuelle Zahlen und neue Erkenntnisse </w:t>
      </w:r>
      <w:r w:rsidR="00104BF1" w:rsidRPr="00BF4706">
        <w:rPr>
          <w:b/>
        </w:rPr>
        <w:t xml:space="preserve">präsentierten Experten aus Wissenschaft und Praxis </w:t>
      </w:r>
      <w:r w:rsidRPr="00BF4706">
        <w:rPr>
          <w:b/>
        </w:rPr>
        <w:t xml:space="preserve">auf der Abschlusskonferenz der Fördermaßnahme „Globale Ressource Wasser“ </w:t>
      </w:r>
      <w:r w:rsidR="003B5714" w:rsidRPr="00BF4706">
        <w:rPr>
          <w:b/>
        </w:rPr>
        <w:t xml:space="preserve">(GRoW) </w:t>
      </w:r>
      <w:r w:rsidRPr="00BF4706">
        <w:rPr>
          <w:b/>
        </w:rPr>
        <w:t>des Bundesministeriums für Bildung und Forschung am 20.</w:t>
      </w:r>
      <w:r w:rsidR="00104BF1" w:rsidRPr="00BF4706">
        <w:rPr>
          <w:b/>
        </w:rPr>
        <w:t xml:space="preserve"> </w:t>
      </w:r>
      <w:r w:rsidR="00DF1233" w:rsidRPr="00BF4706">
        <w:rPr>
          <w:b/>
        </w:rPr>
        <w:t>u</w:t>
      </w:r>
      <w:r w:rsidR="00104BF1" w:rsidRPr="00BF4706">
        <w:rPr>
          <w:b/>
        </w:rPr>
        <w:t xml:space="preserve">nd </w:t>
      </w:r>
      <w:r w:rsidRPr="00BF4706">
        <w:rPr>
          <w:b/>
        </w:rPr>
        <w:t>21.</w:t>
      </w:r>
      <w:r w:rsidR="00104BF1" w:rsidRPr="00BF4706">
        <w:rPr>
          <w:b/>
        </w:rPr>
        <w:t xml:space="preserve"> Oktober </w:t>
      </w:r>
      <w:r w:rsidRPr="00BF4706">
        <w:rPr>
          <w:b/>
        </w:rPr>
        <w:t>2020.</w:t>
      </w:r>
      <w:r w:rsidR="003E6D0F">
        <w:t xml:space="preserve"> </w:t>
      </w:r>
    </w:p>
    <w:p w14:paraId="3411AC1A" w14:textId="1B80FCE6" w:rsidR="00BF4706" w:rsidRPr="00BF4706" w:rsidRDefault="00BF4706" w:rsidP="00104BF1">
      <w:pPr>
        <w:jc w:val="both"/>
        <w:rPr>
          <w:i/>
        </w:rPr>
      </w:pPr>
      <w:r w:rsidRPr="00BF4706">
        <w:rPr>
          <w:i/>
        </w:rPr>
        <w:t>Berlin, 22. Oktober 2020.</w:t>
      </w:r>
    </w:p>
    <w:p w14:paraId="60441D70" w14:textId="77777777" w:rsidR="00DE459C" w:rsidRDefault="003E6D0F" w:rsidP="00DE459C">
      <w:pPr>
        <w:jc w:val="both"/>
      </w:pPr>
      <w:r>
        <w:t>90 deutsche Partnerinstitutionen aus Wissenschaft und Praxis ha</w:t>
      </w:r>
      <w:r w:rsidR="00104BF1">
        <w:t xml:space="preserve">ben </w:t>
      </w:r>
      <w:r>
        <w:t xml:space="preserve">gemeinsam mit </w:t>
      </w:r>
      <w:r w:rsidR="00046728">
        <w:t xml:space="preserve">ihren </w:t>
      </w:r>
      <w:r>
        <w:t>internationalen Partnern drei Jahre zu globalen Analysen und lokalen Lösungen für ein nachhaltiges Wassermanagement geforscht. Die 400 Teilnehme</w:t>
      </w:r>
      <w:r w:rsidR="00046728">
        <w:t>nden</w:t>
      </w:r>
      <w:r>
        <w:t xml:space="preserve"> der Veranstaltung </w:t>
      </w:r>
      <w:r w:rsidR="00046728">
        <w:t xml:space="preserve">erhielten Einblick in </w:t>
      </w:r>
      <w:r>
        <w:t>weltweit einzigartige Detaildaten zur globalen Wassernutzungseffizienz</w:t>
      </w:r>
      <w:r w:rsidR="003B5714">
        <w:t xml:space="preserve"> und</w:t>
      </w:r>
      <w:r>
        <w:t xml:space="preserve"> </w:t>
      </w:r>
      <w:r w:rsidR="00046728">
        <w:t xml:space="preserve">neuste Ansätze zur Vorhersage von Wasserverfügbarkeit und </w:t>
      </w:r>
      <w:r>
        <w:t xml:space="preserve">Dürren. </w:t>
      </w:r>
      <w:r w:rsidR="00DE459C">
        <w:t xml:space="preserve">Abschließend sprachen die beteiligten Wissenschaftler übergeordnete Empfehlungen an Politik und Wirtschaft aus. In einem „Call for Action“ forderten sie, die Digitalisierung konsequent für besseres Wassermanagement zu nutzen, lokales Wassermanagement in globalen Versorgungsketten zu berücksichtigen, sowie mehr Transparenz und Faktenbezug bei der Wasserbewirtschaftung. Ergebnisse und Empfehlungen sind zusammengefasst unter </w:t>
      </w:r>
      <w:hyperlink r:id="rId4" w:history="1">
        <w:r w:rsidR="00DE459C">
          <w:rPr>
            <w:rStyle w:val="Hyperlink"/>
          </w:rPr>
          <w:t>https://bmbf-grow.de/de/empfehlungen</w:t>
        </w:r>
      </w:hyperlink>
      <w:r w:rsidR="00DE459C">
        <w:t xml:space="preserve"> abrufbar.</w:t>
      </w:r>
    </w:p>
    <w:p w14:paraId="35DAC1F7" w14:textId="7D9D7EA1" w:rsidR="001A6A20" w:rsidRDefault="00DF1233" w:rsidP="00104BF1">
      <w:pPr>
        <w:jc w:val="both"/>
      </w:pPr>
      <w:r>
        <w:t>Wie wichtig diese neuen Erkenntnisse aus der Wissenschaf</w:t>
      </w:r>
      <w:r w:rsidR="002A69E3">
        <w:t xml:space="preserve">t sind, </w:t>
      </w:r>
      <w:r>
        <w:t xml:space="preserve">betonte </w:t>
      </w:r>
      <w:r w:rsidR="00DE459C">
        <w:t xml:space="preserve">auch </w:t>
      </w:r>
      <w:r w:rsidR="002A69E3">
        <w:t>der sudanesische Wasserminister</w:t>
      </w:r>
      <w:r>
        <w:t xml:space="preserve"> H.E. Prof. Yasir Mohamed</w:t>
      </w:r>
      <w:r w:rsidR="002A69E3">
        <w:t xml:space="preserve">, der </w:t>
      </w:r>
      <w:r w:rsidR="00046728">
        <w:t>o</w:t>
      </w:r>
      <w:r w:rsidR="002A69E3">
        <w:t xml:space="preserve">nline als Redner zu Gast war. Anhand eindrucksvoller Bilder und Zahlen zeigte er, wie zunehmend häufige Überschwemmungen und Dürren </w:t>
      </w:r>
      <w:r w:rsidR="003B5714">
        <w:t xml:space="preserve">Menschen, </w:t>
      </w:r>
      <w:r w:rsidR="002A69E3">
        <w:t>Städte</w:t>
      </w:r>
      <w:r w:rsidR="003B5714">
        <w:t xml:space="preserve"> und</w:t>
      </w:r>
      <w:r w:rsidR="002A69E3">
        <w:t xml:space="preserve"> Natur im Sudan bedrohen</w:t>
      </w:r>
      <w:r w:rsidR="003B5714">
        <w:t xml:space="preserve"> -</w:t>
      </w:r>
      <w:r w:rsidR="002A69E3">
        <w:t xml:space="preserve"> und wie </w:t>
      </w:r>
      <w:r w:rsidR="002867ED">
        <w:t>entscheidend hier</w:t>
      </w:r>
      <w:r w:rsidR="002A69E3">
        <w:t xml:space="preserve"> zuverlässige saisonale Prognosen</w:t>
      </w:r>
      <w:r w:rsidR="002867ED">
        <w:t xml:space="preserve"> </w:t>
      </w:r>
      <w:r w:rsidR="003B5714">
        <w:t>sein</w:t>
      </w:r>
      <w:r w:rsidR="002867ED">
        <w:t xml:space="preserve"> können.</w:t>
      </w:r>
      <w:r>
        <w:t xml:space="preserve"> </w:t>
      </w:r>
    </w:p>
    <w:p w14:paraId="244FEA3D" w14:textId="7885D08E" w:rsidR="001A6A20" w:rsidRDefault="003B5714" w:rsidP="00104BF1">
      <w:pPr>
        <w:jc w:val="both"/>
      </w:pPr>
      <w:r>
        <w:t xml:space="preserve">Andere </w:t>
      </w:r>
      <w:r w:rsidR="003E6D0F">
        <w:t xml:space="preserve">Projekte untersuchten den globalen Wasserfußabdruck </w:t>
      </w:r>
      <w:r>
        <w:t xml:space="preserve">großer </w:t>
      </w:r>
      <w:r w:rsidR="003E6D0F">
        <w:t xml:space="preserve">Unternehmen wie Evonik, Volkswagen oder der Textilindustrie. </w:t>
      </w:r>
      <w:r w:rsidR="00FB04FB">
        <w:t xml:space="preserve"> Sie zeigten unter anderem</w:t>
      </w:r>
      <w:r w:rsidR="003E6D0F">
        <w:t>, dass mehr als 95% des Wasserverbrauchs in den Lieferketten außerhalb von Deutschland stattfindet</w:t>
      </w:r>
      <w:r>
        <w:t xml:space="preserve"> – und </w:t>
      </w:r>
      <w:r w:rsidR="00DE459C">
        <w:t xml:space="preserve">sich auf </w:t>
      </w:r>
      <w:r>
        <w:t xml:space="preserve">die lokale Wassersicherheit </w:t>
      </w:r>
      <w:r w:rsidR="00FB04FB">
        <w:t xml:space="preserve">in den Produktionsländern </w:t>
      </w:r>
      <w:r w:rsidR="00DE459C">
        <w:t>auswirkt</w:t>
      </w:r>
      <w:r w:rsidR="003E6D0F">
        <w:t>. Auch die Wasserqualität war ein</w:t>
      </w:r>
      <w:r w:rsidR="006A42D3">
        <w:t xml:space="preserve"> zentrales Thema, ob </w:t>
      </w:r>
      <w:r>
        <w:t xml:space="preserve">in </w:t>
      </w:r>
      <w:r w:rsidR="006A42D3">
        <w:t>Staudämmen in Brasilien, bei denen eine Wiederaufforstung des Umlandes dringend notwendig wäre</w:t>
      </w:r>
      <w:r w:rsidR="00F64D2F">
        <w:t>,</w:t>
      </w:r>
      <w:r w:rsidR="006A42D3">
        <w:t xml:space="preserve"> oder </w:t>
      </w:r>
      <w:r>
        <w:t xml:space="preserve">für den </w:t>
      </w:r>
      <w:r w:rsidR="006A42D3">
        <w:t xml:space="preserve">Schutz von Wasserressourcen am Krüger-Nationalpark in Südafrika. </w:t>
      </w:r>
      <w:r w:rsidR="00FB04FB">
        <w:t>Wie die Wasserqualität besser überwacht und gesichert werden kann</w:t>
      </w:r>
      <w:r w:rsidR="00DE459C">
        <w:t>,</w:t>
      </w:r>
      <w:r w:rsidR="00FB04FB">
        <w:t xml:space="preserve"> präsentierten die Forschungsgruppen gemeinsam mit ihren internationalen Partnern.</w:t>
      </w:r>
    </w:p>
    <w:p w14:paraId="6DABE12E" w14:textId="77777777" w:rsidR="00D5124A" w:rsidRDefault="00D5124A" w:rsidP="00104BF1">
      <w:pPr>
        <w:jc w:val="both"/>
      </w:pPr>
    </w:p>
    <w:p w14:paraId="756EB97F" w14:textId="77777777" w:rsidR="00D5124A" w:rsidRPr="00D5124A" w:rsidRDefault="00D5124A" w:rsidP="00D5124A">
      <w:pPr>
        <w:jc w:val="both"/>
        <w:rPr>
          <w:b/>
        </w:rPr>
      </w:pPr>
      <w:r w:rsidRPr="00D5124A">
        <w:rPr>
          <w:b/>
        </w:rPr>
        <w:t>Über GRoW – Globale Ressource Wasser</w:t>
      </w:r>
    </w:p>
    <w:p w14:paraId="33CF27B0" w14:textId="77777777" w:rsidR="00D5124A" w:rsidRPr="00D5124A" w:rsidRDefault="00D5124A" w:rsidP="00D5124A">
      <w:pPr>
        <w:jc w:val="both"/>
      </w:pPr>
      <w:r w:rsidRPr="00D5124A">
        <w:t>Mit der Fördermaßnahme „Globale Ressource Wasser“ (GRoW) leistet das Bundesministerium für Bildung und Forschung (BMBF) einen Beitrag zum Erreichen der Nachhaltigkeitsziele. Mehr als 90 Institutionen aus Wissenschaft, Wirtschaft und Praxis sind in 12 Verbundprojekten beteiligt. Kennzeichnend für die Fördermaßnahme ist die Verknüpfung von lokalem und globalem Handeln: die Verbundprojekte forschen nicht nur an lokalen und regionalen Lösungen, sondern erarbeiten dazu auch verbesserte globale Informationen und Prognosen zu Wasserressourcen und Wasserbedarf.</w:t>
      </w:r>
    </w:p>
    <w:p w14:paraId="4B1D02EC" w14:textId="3418FAA1" w:rsidR="00B409E1" w:rsidRDefault="00D5124A" w:rsidP="00D5124A">
      <w:pPr>
        <w:jc w:val="both"/>
      </w:pPr>
      <w:r w:rsidRPr="00D5124A">
        <w:lastRenderedPageBreak/>
        <w:t>Einen Überblick zu den in GRoW erforschten globalen Analysen und lokalen Lösungen für nachhaltiges Wasserressourcenmanagement g</w:t>
      </w:r>
      <w:r>
        <w:t>a</w:t>
      </w:r>
      <w:r w:rsidRPr="00D5124A">
        <w:t>b die Konferenz „Wasser a</w:t>
      </w:r>
      <w:r>
        <w:t>ls globale Ressource“, die am 20.-21</w:t>
      </w:r>
      <w:r w:rsidRPr="00D5124A">
        <w:t xml:space="preserve">. </w:t>
      </w:r>
      <w:r>
        <w:t>Oktober</w:t>
      </w:r>
      <w:r w:rsidRPr="00D5124A">
        <w:t xml:space="preserve"> 2020</w:t>
      </w:r>
      <w:r>
        <w:t xml:space="preserve"> im hybriden Format in Berlin und online stattgefunden hat</w:t>
      </w:r>
      <w:r w:rsidRPr="00D5124A">
        <w:t xml:space="preserve">. </w:t>
      </w:r>
      <w:r w:rsidR="00DE459C">
        <w:t>Präsentationen, F</w:t>
      </w:r>
      <w:r w:rsidR="00B409E1">
        <w:t xml:space="preserve">ilme und weitere Materialien stehen noch mehrere Wochen auf dem virtuellen Marktplatz zur Verfügung ( </w:t>
      </w:r>
      <w:hyperlink r:id="rId5" w:history="1">
        <w:r w:rsidR="00B409E1" w:rsidRPr="0005078C">
          <w:rPr>
            <w:rStyle w:val="Hyperlink"/>
          </w:rPr>
          <w:t>https://app.newroom-connect.com/fairs/bmbf-grow/signup</w:t>
        </w:r>
      </w:hyperlink>
      <w:r w:rsidR="00B409E1">
        <w:t>).</w:t>
      </w:r>
    </w:p>
    <w:p w14:paraId="2D3249CE" w14:textId="1E284869" w:rsidR="00D5124A" w:rsidRPr="00D5124A" w:rsidRDefault="00D5124A" w:rsidP="00D5124A">
      <w:pPr>
        <w:jc w:val="both"/>
      </w:pPr>
    </w:p>
    <w:p w14:paraId="7D462685" w14:textId="77777777" w:rsidR="00D5124A" w:rsidRPr="00D5124A" w:rsidRDefault="00D5124A" w:rsidP="00D5124A">
      <w:pPr>
        <w:jc w:val="both"/>
        <w:rPr>
          <w:b/>
        </w:rPr>
      </w:pPr>
      <w:r w:rsidRPr="00D5124A">
        <w:rPr>
          <w:b/>
        </w:rPr>
        <w:t xml:space="preserve">Kontakte zu den einzelnen Forschungsverbünden finden Sie auf der </w:t>
      </w:r>
      <w:hyperlink r:id="rId6" w:history="1">
        <w:r w:rsidRPr="00D5124A">
          <w:rPr>
            <w:rStyle w:val="Hyperlink"/>
            <w:b/>
          </w:rPr>
          <w:t>GRoW-Website</w:t>
        </w:r>
      </w:hyperlink>
      <w:r w:rsidRPr="00D5124A">
        <w:t>.</w:t>
      </w:r>
      <w:bookmarkStart w:id="0" w:name="_GoBack"/>
      <w:bookmarkEnd w:id="0"/>
    </w:p>
    <w:sectPr w:rsidR="00D5124A" w:rsidRPr="00D512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E8"/>
    <w:rsid w:val="00024B47"/>
    <w:rsid w:val="00046728"/>
    <w:rsid w:val="000B1DAD"/>
    <w:rsid w:val="00104BF1"/>
    <w:rsid w:val="00154A13"/>
    <w:rsid w:val="001A2BAA"/>
    <w:rsid w:val="001A6A20"/>
    <w:rsid w:val="00285659"/>
    <w:rsid w:val="002867ED"/>
    <w:rsid w:val="002A69E3"/>
    <w:rsid w:val="00320955"/>
    <w:rsid w:val="003B5714"/>
    <w:rsid w:val="003E6D0F"/>
    <w:rsid w:val="00455A0F"/>
    <w:rsid w:val="005204EA"/>
    <w:rsid w:val="006A42D3"/>
    <w:rsid w:val="007A7322"/>
    <w:rsid w:val="007B4250"/>
    <w:rsid w:val="008F5D0D"/>
    <w:rsid w:val="00A37AB2"/>
    <w:rsid w:val="00AE6842"/>
    <w:rsid w:val="00B409E1"/>
    <w:rsid w:val="00B45DB2"/>
    <w:rsid w:val="00B74A6F"/>
    <w:rsid w:val="00BA571C"/>
    <w:rsid w:val="00BA6785"/>
    <w:rsid w:val="00BC3803"/>
    <w:rsid w:val="00BF4706"/>
    <w:rsid w:val="00C565AE"/>
    <w:rsid w:val="00CF39E8"/>
    <w:rsid w:val="00D5124A"/>
    <w:rsid w:val="00DA4B6D"/>
    <w:rsid w:val="00DE459C"/>
    <w:rsid w:val="00DF1233"/>
    <w:rsid w:val="00EB56E2"/>
    <w:rsid w:val="00F64D2F"/>
    <w:rsid w:val="00F814D1"/>
    <w:rsid w:val="00FB04FB"/>
    <w:rsid w:val="00FC5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FAEF"/>
  <w15:chartTrackingRefBased/>
  <w15:docId w15:val="{9D638A6C-AE65-4413-BDDD-1969EAAF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2BAA"/>
    <w:rPr>
      <w:color w:val="0563C1" w:themeColor="hyperlink"/>
      <w:u w:val="single"/>
    </w:rPr>
  </w:style>
  <w:style w:type="paragraph" w:styleId="Sprechblasentext">
    <w:name w:val="Balloon Text"/>
    <w:basedOn w:val="Standard"/>
    <w:link w:val="SprechblasentextZchn"/>
    <w:uiPriority w:val="99"/>
    <w:semiHidden/>
    <w:unhideWhenUsed/>
    <w:rsid w:val="00104B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4BF1"/>
    <w:rPr>
      <w:rFonts w:ascii="Segoe UI" w:hAnsi="Segoe UI" w:cs="Segoe UI"/>
      <w:sz w:val="18"/>
      <w:szCs w:val="18"/>
    </w:rPr>
  </w:style>
  <w:style w:type="character" w:styleId="Kommentarzeichen">
    <w:name w:val="annotation reference"/>
    <w:basedOn w:val="Absatz-Standardschriftart"/>
    <w:uiPriority w:val="99"/>
    <w:semiHidden/>
    <w:unhideWhenUsed/>
    <w:rsid w:val="00B74A6F"/>
    <w:rPr>
      <w:sz w:val="16"/>
      <w:szCs w:val="16"/>
    </w:rPr>
  </w:style>
  <w:style w:type="paragraph" w:styleId="Kommentartext">
    <w:name w:val="annotation text"/>
    <w:basedOn w:val="Standard"/>
    <w:link w:val="KommentartextZchn"/>
    <w:uiPriority w:val="99"/>
    <w:semiHidden/>
    <w:unhideWhenUsed/>
    <w:rsid w:val="00B74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4A6F"/>
    <w:rPr>
      <w:sz w:val="20"/>
      <w:szCs w:val="20"/>
    </w:rPr>
  </w:style>
  <w:style w:type="paragraph" w:styleId="Kommentarthema">
    <w:name w:val="annotation subject"/>
    <w:basedOn w:val="Kommentartext"/>
    <w:next w:val="Kommentartext"/>
    <w:link w:val="KommentarthemaZchn"/>
    <w:uiPriority w:val="99"/>
    <w:semiHidden/>
    <w:unhideWhenUsed/>
    <w:rsid w:val="00B74A6F"/>
    <w:rPr>
      <w:b/>
      <w:bCs/>
    </w:rPr>
  </w:style>
  <w:style w:type="character" w:customStyle="1" w:styleId="KommentarthemaZchn">
    <w:name w:val="Kommentarthema Zchn"/>
    <w:basedOn w:val="KommentartextZchn"/>
    <w:link w:val="Kommentarthema"/>
    <w:uiPriority w:val="99"/>
    <w:semiHidden/>
    <w:rsid w:val="00B74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bf-grow.de/de" TargetMode="External"/><Relationship Id="rId5" Type="http://schemas.openxmlformats.org/officeDocument/2006/relationships/hyperlink" Target="https://app.newroom-connect.com/fairs/bmbf-grow/signup" TargetMode="External"/><Relationship Id="rId4" Type="http://schemas.openxmlformats.org/officeDocument/2006/relationships/hyperlink" Target="https://bmbf-grow.de/de/empfehlu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Karlsruher Institut für Technologie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Leif (PTKA)</dc:creator>
  <cp:keywords/>
  <dc:description/>
  <cp:lastModifiedBy>Peric, Aurelia (PTKA)</cp:lastModifiedBy>
  <cp:revision>5</cp:revision>
  <dcterms:created xsi:type="dcterms:W3CDTF">2020-10-22T16:30:00Z</dcterms:created>
  <dcterms:modified xsi:type="dcterms:W3CDTF">2020-11-02T10:48:00Z</dcterms:modified>
</cp:coreProperties>
</file>